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D1C0" w14:textId="2D773060" w:rsidR="004D4769" w:rsidRDefault="004D4769" w:rsidP="00F16B4E">
      <w:pPr>
        <w:jc w:val="center"/>
      </w:pPr>
    </w:p>
    <w:p w14:paraId="5087969C" w14:textId="7CA9C04D" w:rsidR="005962FF" w:rsidRDefault="005962FF" w:rsidP="00F16B4E">
      <w:pPr>
        <w:jc w:val="center"/>
      </w:pPr>
    </w:p>
    <w:p w14:paraId="17433DD1" w14:textId="09A72783" w:rsidR="005962FF" w:rsidRDefault="005962FF" w:rsidP="00F16B4E">
      <w:pPr>
        <w:jc w:val="center"/>
      </w:pPr>
    </w:p>
    <w:p w14:paraId="6CA382FC" w14:textId="57E4F8CE" w:rsidR="005962FF" w:rsidRDefault="005962FF" w:rsidP="00F16B4E">
      <w:pPr>
        <w:jc w:val="center"/>
      </w:pPr>
    </w:p>
    <w:p w14:paraId="0629C909" w14:textId="0C121BB7" w:rsidR="005962FF" w:rsidRDefault="005962FF" w:rsidP="00F16B4E">
      <w:pPr>
        <w:jc w:val="center"/>
      </w:pPr>
    </w:p>
    <w:p w14:paraId="2DBDECDC" w14:textId="6A34824B" w:rsidR="005962FF" w:rsidRDefault="005962FF" w:rsidP="00F16B4E">
      <w:pPr>
        <w:jc w:val="center"/>
      </w:pPr>
    </w:p>
    <w:p w14:paraId="7B77774C" w14:textId="77777777" w:rsidR="005962FF" w:rsidRPr="00F16B4E" w:rsidRDefault="005962FF" w:rsidP="00F16B4E">
      <w:pPr>
        <w:jc w:val="center"/>
      </w:pPr>
    </w:p>
    <w:p w14:paraId="23A932AB" w14:textId="77777777" w:rsidR="004D4769" w:rsidRPr="00F16B4E" w:rsidRDefault="004D4769" w:rsidP="00F16B4E">
      <w:pPr>
        <w:jc w:val="center"/>
      </w:pPr>
    </w:p>
    <w:p w14:paraId="65B3083C" w14:textId="77777777" w:rsidR="004D4769" w:rsidRPr="00F16B4E" w:rsidRDefault="004D4769" w:rsidP="00F16B4E">
      <w:pPr>
        <w:jc w:val="center"/>
      </w:pPr>
    </w:p>
    <w:p w14:paraId="17C3B940" w14:textId="204FDEE2" w:rsidR="004D4769" w:rsidRPr="00F16B4E" w:rsidRDefault="004D4769" w:rsidP="00F16B4E">
      <w:pPr>
        <w:jc w:val="center"/>
        <w:rPr>
          <w:b/>
          <w:bCs/>
        </w:rPr>
      </w:pPr>
      <w:r w:rsidRPr="00F16B4E">
        <w:rPr>
          <w:b/>
          <w:bCs/>
        </w:rPr>
        <w:t>Intervention Plan for Male Social Worker Retention</w:t>
      </w:r>
    </w:p>
    <w:p w14:paraId="4AA678FB" w14:textId="77777777" w:rsidR="004D4769" w:rsidRPr="00F16B4E" w:rsidRDefault="004D4769" w:rsidP="00F16B4E">
      <w:pPr>
        <w:jc w:val="center"/>
      </w:pPr>
    </w:p>
    <w:p w14:paraId="6F7C1FE1" w14:textId="254DF3EA" w:rsidR="004D4769" w:rsidRPr="00F16B4E" w:rsidRDefault="006B0771" w:rsidP="00F16B4E">
      <w:pPr>
        <w:jc w:val="center"/>
      </w:pPr>
      <w:r>
        <w:t>Dallie Shell</w:t>
      </w:r>
    </w:p>
    <w:p w14:paraId="1A76964E" w14:textId="35BB4B60" w:rsidR="006B0771" w:rsidRDefault="006B0771" w:rsidP="006B0771">
      <w:pPr>
        <w:jc w:val="center"/>
      </w:pPr>
      <w:r>
        <w:t>Human Resources Management</w:t>
      </w:r>
    </w:p>
    <w:p w14:paraId="11927145" w14:textId="04CA0C99" w:rsidR="006B0771" w:rsidRPr="00F16B4E" w:rsidRDefault="006B0771" w:rsidP="006B0771">
      <w:pPr>
        <w:jc w:val="center"/>
      </w:pPr>
      <w:r>
        <w:t>Rutgers University Newark</w:t>
      </w:r>
    </w:p>
    <w:p w14:paraId="34B0D80F" w14:textId="49E0D79A" w:rsidR="004D4769" w:rsidRDefault="006B0771" w:rsidP="00F16B4E">
      <w:pPr>
        <w:jc w:val="center"/>
      </w:pPr>
      <w:r>
        <w:t>Dr. Warner</w:t>
      </w:r>
    </w:p>
    <w:p w14:paraId="3398F07D" w14:textId="3F79E1AF" w:rsidR="006B0771" w:rsidRDefault="006B0771" w:rsidP="00F16B4E">
      <w:pPr>
        <w:jc w:val="center"/>
      </w:pPr>
      <w:r>
        <w:t>3/12/2025</w:t>
      </w:r>
    </w:p>
    <w:p w14:paraId="762021FA" w14:textId="77777777" w:rsidR="006B0771" w:rsidRPr="00F16B4E" w:rsidRDefault="006B0771" w:rsidP="00F16B4E">
      <w:pPr>
        <w:jc w:val="center"/>
      </w:pPr>
    </w:p>
    <w:p w14:paraId="59B01039" w14:textId="77777777" w:rsidR="004D4769" w:rsidRPr="00F16B4E" w:rsidRDefault="004D4769" w:rsidP="00F16B4E">
      <w:r w:rsidRPr="00F16B4E">
        <w:br w:type="page"/>
      </w:r>
    </w:p>
    <w:p w14:paraId="7F5D9435" w14:textId="33EF3CB4" w:rsidR="004D4769" w:rsidRPr="00F16B4E" w:rsidRDefault="004D4769" w:rsidP="00F16B4E">
      <w:pPr>
        <w:jc w:val="center"/>
        <w:rPr>
          <w:b/>
          <w:bCs/>
        </w:rPr>
      </w:pPr>
      <w:r w:rsidRPr="00F16B4E">
        <w:rPr>
          <w:b/>
          <w:bCs/>
        </w:rPr>
        <w:lastRenderedPageBreak/>
        <w:t>Intervention Plan for Male Social Worker Retention</w:t>
      </w:r>
    </w:p>
    <w:p w14:paraId="3122CFAE" w14:textId="4AFE2616" w:rsidR="004D4769" w:rsidRPr="00F16B4E" w:rsidRDefault="004D4769" w:rsidP="00F16B4E">
      <w:pPr>
        <w:ind w:firstLine="720"/>
      </w:pPr>
      <w:r w:rsidRPr="00F16B4E">
        <w:t>This intervention plan targets the issue of male underrepresentation in social work practice in community-based family service organizations</w:t>
      </w:r>
      <w:r w:rsidR="00FF21A3">
        <w:t xml:space="preserve">. </w:t>
      </w:r>
      <w:r w:rsidR="0021094A" w:rsidRPr="0021094A">
        <w:t>Through the analysis of the recruitment problems, the retention barriers, and the organizational culture variables, this plan proposes evidence-based human resource projects to increase the population of males practicing social work. The intervention is oriented to having inclusive workplaces, concentrating on gendered barriers, and implementing sustainable recruitment and retention practices.</w:t>
      </w:r>
    </w:p>
    <w:p w14:paraId="0F7F63CA" w14:textId="0670D187" w:rsidR="004D4769" w:rsidRPr="00F16B4E" w:rsidRDefault="004D4769" w:rsidP="00F16B4E">
      <w:pPr>
        <w:jc w:val="center"/>
        <w:rPr>
          <w:b/>
          <w:bCs/>
        </w:rPr>
      </w:pPr>
      <w:r w:rsidRPr="00F16B4E">
        <w:rPr>
          <w:b/>
          <w:bCs/>
        </w:rPr>
        <w:t>Organization &amp; Problem Overview</w:t>
      </w:r>
    </w:p>
    <w:p w14:paraId="2B3791B5" w14:textId="5E0B65BF" w:rsidR="00331509" w:rsidRPr="00F16B4E" w:rsidRDefault="00331509" w:rsidP="00F16B4E">
      <w:pPr>
        <w:ind w:firstLine="720"/>
      </w:pPr>
      <w:r w:rsidRPr="00F16B4E">
        <w:t>Family Service Association of Greater Fall River is a nonprofit social service agency based in Fall River, Massachusetts, and is a private organization. The agency was established in 1888</w:t>
      </w:r>
      <w:r w:rsidR="000F1134" w:rsidRPr="00F16B4E">
        <w:t>,</w:t>
      </w:r>
      <w:r w:rsidRPr="00F16B4E">
        <w:t xml:space="preserve"> and since that time, it </w:t>
      </w:r>
      <w:r w:rsidR="000F1134" w:rsidRPr="00F16B4E">
        <w:t>has offered</w:t>
      </w:r>
      <w:r w:rsidRPr="00F16B4E">
        <w:t xml:space="preserve"> full social services to people and families in the southeastern part of Massachusetts</w:t>
      </w:r>
      <w:r w:rsidR="00DE4167">
        <w:t xml:space="preserve"> (MassHealth, n.d.)</w:t>
      </w:r>
      <w:r w:rsidRPr="00F16B4E">
        <w:t>. The agency has various programs</w:t>
      </w:r>
      <w:r w:rsidR="000F1134" w:rsidRPr="00F16B4E">
        <w:t>,</w:t>
      </w:r>
      <w:r w:rsidRPr="00F16B4E">
        <w:t xml:space="preserve"> such as </w:t>
      </w:r>
      <w:r w:rsidR="000F1134" w:rsidRPr="00F16B4E">
        <w:t xml:space="preserve">an </w:t>
      </w:r>
      <w:r w:rsidRPr="00F16B4E">
        <w:t>outpatient behavioral health clinic, child welfare services, family counseling, community service programs, and wraparound services with children and families. The agency has professional staff that consists of licensed clinical social workers, psychologists, and psychiatrists to support thousands of families every year</w:t>
      </w:r>
      <w:r w:rsidR="000F1134" w:rsidRPr="00F16B4E">
        <w:t>,</w:t>
      </w:r>
      <w:r w:rsidRPr="00F16B4E">
        <w:t xml:space="preserve"> both directly and in support programs. Family Service Association is also well-organized and adheres to the standards of high</w:t>
      </w:r>
      <w:r w:rsidR="000F1134" w:rsidRPr="00F16B4E">
        <w:t>-</w:t>
      </w:r>
      <w:r w:rsidRPr="00F16B4E">
        <w:t>quality service delivery and organization, being a member organization of the United Way of Greater Fall River and having the status of credentialing by the Council on Accreditation.</w:t>
      </w:r>
    </w:p>
    <w:p w14:paraId="595C39C7" w14:textId="25E771B2" w:rsidR="00331509" w:rsidRPr="00F16B4E" w:rsidRDefault="00331509" w:rsidP="00F16B4E">
      <w:pPr>
        <w:ind w:firstLine="720"/>
      </w:pPr>
      <w:r w:rsidRPr="00F16B4E">
        <w:t xml:space="preserve">Although the agency has been supportive of the concept of diversity and inclusiveness, there is a high level of gender disparity </w:t>
      </w:r>
      <w:r w:rsidR="000F1134" w:rsidRPr="00F16B4E">
        <w:t>among</w:t>
      </w:r>
      <w:r w:rsidRPr="00F16B4E">
        <w:t xml:space="preserve"> the social work employees. Presently, male social workers in the country are only about 18 percent, which reflects the situation in the agency (Coffman &amp; Fix, 2023). This underrepresentation poses difficulties </w:t>
      </w:r>
      <w:r w:rsidR="000F1134" w:rsidRPr="00F16B4E">
        <w:t>i</w:t>
      </w:r>
      <w:r w:rsidRPr="00F16B4E">
        <w:t xml:space="preserve">n </w:t>
      </w:r>
      <w:r w:rsidRPr="00F16B4E">
        <w:lastRenderedPageBreak/>
        <w:t>providing the services</w:t>
      </w:r>
      <w:r w:rsidR="000F1134" w:rsidRPr="00F16B4E">
        <w:t>,</w:t>
      </w:r>
      <w:r w:rsidRPr="00F16B4E">
        <w:t xml:space="preserve"> especially </w:t>
      </w:r>
      <w:r w:rsidR="000F1134" w:rsidRPr="00F16B4E">
        <w:t xml:space="preserve">when </w:t>
      </w:r>
      <w:r w:rsidRPr="00F16B4E">
        <w:t xml:space="preserve">dealing with male patients who might view same-gender practitioners as beneficial or therapeutic role models of </w:t>
      </w:r>
      <w:r w:rsidR="000F1134" w:rsidRPr="00F16B4E">
        <w:t xml:space="preserve">the </w:t>
      </w:r>
      <w:r w:rsidRPr="00F16B4E">
        <w:t xml:space="preserve">male gender. The male scarcity of social workers restricts other points of view to case planning and makes it less likely that male professionals and male clients will be able to form any mentorship. Moreover, this gender disparity exists in the face of reports that show that </w:t>
      </w:r>
      <w:r w:rsidR="000F1134" w:rsidRPr="00F16B4E">
        <w:t xml:space="preserve">the </w:t>
      </w:r>
      <w:r w:rsidRPr="00F16B4E">
        <w:t>majority of male clients feel more at ease when talking to male practitioners in sensitive personal matters</w:t>
      </w:r>
      <w:r w:rsidR="000F1134" w:rsidRPr="00F16B4E">
        <w:t>,</w:t>
      </w:r>
      <w:r w:rsidRPr="00F16B4E">
        <w:t xml:space="preserve"> especially anger management, substance abuse treatment, and family reunification services.</w:t>
      </w:r>
    </w:p>
    <w:p w14:paraId="06A7496D" w14:textId="3F65E692" w:rsidR="00331509" w:rsidRPr="00F16B4E" w:rsidRDefault="00331509" w:rsidP="00F16B4E">
      <w:pPr>
        <w:ind w:firstLine="720"/>
      </w:pPr>
      <w:r w:rsidRPr="00F16B4E">
        <w:t xml:space="preserve">The studies have shown that male social workers have special obstacles to entering and staying in the field. These obstacles are gender stereotypes concerning the role of a caregiver, the expectation of </w:t>
      </w:r>
      <w:r w:rsidR="000F1134" w:rsidRPr="00F16B4E">
        <w:t>a lower</w:t>
      </w:r>
      <w:r w:rsidRPr="00F16B4E">
        <w:t xml:space="preserve"> salary than other male professional occupations, and a sense of isolation in female-dominated workplaces (Delfino, 2024). Feminization of social work has also created organizational cultures, which, despite their intentions, tend not to provide male views and experiences and thus contribute to greater attrition rates of male practitioners. The shortage of male social workers has implications </w:t>
      </w:r>
      <w:r w:rsidR="000F1134" w:rsidRPr="00F16B4E">
        <w:t>for</w:t>
      </w:r>
      <w:r w:rsidRPr="00F16B4E">
        <w:t xml:space="preserve"> the quality of services and client outcomes, especially when male clients are concerned with the issues of fatherhood, male identity, domestic violence perpetration, and reentry following incarceration</w:t>
      </w:r>
      <w:r w:rsidR="00026113" w:rsidRPr="00F16B4E">
        <w:t xml:space="preserve"> (Salsberg et al., 2017).</w:t>
      </w:r>
    </w:p>
    <w:p w14:paraId="5C3E7603" w14:textId="434B39F8" w:rsidR="004D4769" w:rsidRPr="00F16B4E" w:rsidRDefault="004D4769" w:rsidP="00F16B4E">
      <w:pPr>
        <w:jc w:val="center"/>
        <w:rPr>
          <w:b/>
          <w:bCs/>
        </w:rPr>
      </w:pPr>
      <w:r w:rsidRPr="00F16B4E">
        <w:rPr>
          <w:b/>
          <w:bCs/>
        </w:rPr>
        <w:t xml:space="preserve">Opportunity in Implementing </w:t>
      </w:r>
      <w:r w:rsidR="000F1134" w:rsidRPr="00F16B4E">
        <w:rPr>
          <w:b/>
          <w:bCs/>
        </w:rPr>
        <w:t xml:space="preserve">the </w:t>
      </w:r>
      <w:r w:rsidRPr="00F16B4E">
        <w:rPr>
          <w:b/>
          <w:bCs/>
        </w:rPr>
        <w:t>Plan</w:t>
      </w:r>
    </w:p>
    <w:p w14:paraId="18244701" w14:textId="37FBAB26" w:rsidR="0053590D" w:rsidRPr="00F16B4E" w:rsidRDefault="0053590D" w:rsidP="00F16B4E">
      <w:pPr>
        <w:ind w:firstLine="720"/>
      </w:pPr>
      <w:r w:rsidRPr="00F16B4E">
        <w:t xml:space="preserve">The Family Service Association has a number of strengths that provide good conditions under which this intervention plan can be applied. To start with, the organization has a robust leadership commitment to diversity, equity, and inclusion programs that is evidenced by its accreditation by the Council on Accreditation and its inclusion in the United Way network. Such senior support also offers moral authority along with resource allocation potential in the recruitment and retention programs aimed at male social workers. The agency leadership has clearly supported the idea of diversity of workforce as a strategic agenda, </w:t>
      </w:r>
      <w:r w:rsidRPr="00F16B4E">
        <w:lastRenderedPageBreak/>
        <w:t>which has established an organizational environment that is open to new human resource programs.</w:t>
      </w:r>
    </w:p>
    <w:p w14:paraId="34BDF5D0" w14:textId="4CE1924B" w:rsidR="0053590D" w:rsidRPr="00F16B4E" w:rsidRDefault="0053590D" w:rsidP="00F16B4E">
      <w:pPr>
        <w:ind w:firstLine="720"/>
      </w:pPr>
      <w:r w:rsidRPr="00F16B4E">
        <w:t>Second, the agency has collaborations with local universities that have social work programs. Such relations give first-hand access to the student populations and offer the possibility of specific recruitment activities. Studies have shown that those organizations that are able to recruit and keep male social workers have a better problem-solving capacity, a larger scope of perspective-taking in case conceptualization and satisfaction of clients regardless of their demographics (Christie, 2006). The clients who are male especially enjoy the advantage of having male practitioners</w:t>
      </w:r>
      <w:r w:rsidR="000F1134" w:rsidRPr="00F16B4E">
        <w:t>,</w:t>
      </w:r>
      <w:r w:rsidRPr="00F16B4E">
        <w:t xml:space="preserve"> and this has been seen to have higher rates of engagement and better therapeutic results when the gender matching is provided. The current field placement system that the agency has will offer a natural pipeline of interest development among male students.</w:t>
      </w:r>
    </w:p>
    <w:p w14:paraId="0224AD64" w14:textId="6527977B" w:rsidR="0053590D" w:rsidRPr="00F16B4E" w:rsidRDefault="0053590D" w:rsidP="00F16B4E">
      <w:pPr>
        <w:ind w:firstLine="720"/>
      </w:pPr>
      <w:r w:rsidRPr="00F16B4E">
        <w:t xml:space="preserve">Also, the existing market conditions in the labor market present the opportunity </w:t>
      </w:r>
      <w:r w:rsidR="000F1134" w:rsidRPr="00F16B4E">
        <w:t>for</w:t>
      </w:r>
      <w:r w:rsidRPr="00F16B4E">
        <w:t xml:space="preserve"> the agency to distinguish itself as an employer. The shortage of social workers in the country is a national workforce issue, and the organizations that are able to recruit diverse applicants have </w:t>
      </w:r>
      <w:r w:rsidR="000F1134" w:rsidRPr="00F16B4E">
        <w:t xml:space="preserve">a </w:t>
      </w:r>
      <w:r w:rsidRPr="00F16B4E">
        <w:t>competitive edge when it comes to talent recruitment. The agency can strategize in recruitment markets by building a reputation as a workplace that is inclusive and appreciates and supports male social workers. The increasing awareness of the necessity of gender diversity generates the impetus behind change efforts.</w:t>
      </w:r>
    </w:p>
    <w:p w14:paraId="334E43F7" w14:textId="3AEB2B2A" w:rsidR="004D4769" w:rsidRPr="00F16B4E" w:rsidRDefault="004D4769" w:rsidP="00F16B4E">
      <w:pPr>
        <w:jc w:val="center"/>
        <w:rPr>
          <w:b/>
          <w:bCs/>
        </w:rPr>
      </w:pPr>
      <w:r w:rsidRPr="00F16B4E">
        <w:rPr>
          <w:b/>
          <w:bCs/>
        </w:rPr>
        <w:t xml:space="preserve">Risks in Implementing </w:t>
      </w:r>
      <w:r w:rsidR="000F1134" w:rsidRPr="00F16B4E">
        <w:rPr>
          <w:b/>
          <w:bCs/>
        </w:rPr>
        <w:t xml:space="preserve">the </w:t>
      </w:r>
      <w:r w:rsidRPr="00F16B4E">
        <w:rPr>
          <w:b/>
          <w:bCs/>
        </w:rPr>
        <w:t>Plan</w:t>
      </w:r>
    </w:p>
    <w:p w14:paraId="06F960B5" w14:textId="105F91FA" w:rsidR="0019230D" w:rsidRPr="00F16B4E" w:rsidRDefault="0019230D" w:rsidP="00F16B4E">
      <w:pPr>
        <w:ind w:firstLine="720"/>
      </w:pPr>
      <w:r w:rsidRPr="00F16B4E">
        <w:t xml:space="preserve">There are a number of major risks to look into when carrying out this intervention plan. The first one will be the risk of feeling like reverse discrimination or preferential treatment. The targeted recruitment of male colleagues may seem unjust to the female social workers who fulfill the majority of the staff and </w:t>
      </w:r>
      <w:r w:rsidR="000F1134" w:rsidRPr="00F16B4E">
        <w:t>ar</w:t>
      </w:r>
      <w:r w:rsidRPr="00F16B4E">
        <w:t>e perceived as a step backward</w:t>
      </w:r>
      <w:r w:rsidR="000F1134" w:rsidRPr="00F16B4E">
        <w:t>s</w:t>
      </w:r>
      <w:r w:rsidRPr="00F16B4E">
        <w:t xml:space="preserve"> in the promotion of female workers. This image would lead to tension at the workplace and </w:t>
      </w:r>
      <w:r w:rsidRPr="00F16B4E">
        <w:lastRenderedPageBreak/>
        <w:t>demotivation of the existing employees. A study about diversity programs has shown that programs that are viewed as preferential, as opposed to inclusive programs, are frequently challenged with opposition to their implementation (Kalev et al., 2006).</w:t>
      </w:r>
    </w:p>
    <w:p w14:paraId="22349C36" w14:textId="43D5404A" w:rsidR="0019230D" w:rsidRPr="00F16B4E" w:rsidRDefault="0019230D" w:rsidP="00F16B4E">
      <w:pPr>
        <w:ind w:firstLine="720"/>
      </w:pPr>
      <w:r w:rsidRPr="00F16B4E">
        <w:t xml:space="preserve">A second significant risk is </w:t>
      </w:r>
      <w:r w:rsidR="000F1134" w:rsidRPr="00F16B4E">
        <w:t>i</w:t>
      </w:r>
      <w:r w:rsidRPr="00F16B4E">
        <w:t>n the allocation of resources within a nonprofit setting where there is a low budget. In the attempt to establish extensive recruitment and retention measures, it would take financial resources in marketing, professional development, mentoring programs, and possible pay increases. Such resource demands can pose challenging budgetary decisions with direct service funding. Organizational support can be weakened in case the intervention is seen as crowding out client services or the implementation costs are higher than expected. Diversity investments might be demanded to be clearly justified by board members and funders, especially when the needs of clients are still pressing, and the funding resources are limited.</w:t>
      </w:r>
    </w:p>
    <w:p w14:paraId="012AEF2E" w14:textId="04E2326D" w:rsidR="0019230D" w:rsidRPr="00F16B4E" w:rsidRDefault="0019230D" w:rsidP="00F16B4E">
      <w:pPr>
        <w:ind w:firstLine="720"/>
      </w:pPr>
      <w:r w:rsidRPr="00F16B4E">
        <w:t xml:space="preserve">Third, the intervention is at risk of organization culture change. The social work design of workplace norms and informal structures with decades of female domination might prove challenging to male practitioners. Based on the fact that the male social workers </w:t>
      </w:r>
      <w:r w:rsidR="000F1134" w:rsidRPr="00F16B4E">
        <w:t>who</w:t>
      </w:r>
      <w:r w:rsidRPr="00F16B4E">
        <w:t xml:space="preserve"> are hired in organizations that are not transformed in terms of their organizational cultures become isolated and unsupported, this results in a high rate of turnover</w:t>
      </w:r>
      <w:r w:rsidR="000F1134" w:rsidRPr="00F16B4E">
        <w:t>,</w:t>
      </w:r>
      <w:r w:rsidRPr="00F16B4E">
        <w:t xml:space="preserve"> which is a waste of the money invested in recruitment. There are also risks of external perception that should be taken into account because some of the stakeholders will wonder why male recruitment should be given priority.</w:t>
      </w:r>
    </w:p>
    <w:p w14:paraId="20E64C0A" w14:textId="4D1D8959" w:rsidR="004D4769" w:rsidRPr="00F16B4E" w:rsidRDefault="004D4769" w:rsidP="00F16B4E">
      <w:pPr>
        <w:jc w:val="center"/>
        <w:rPr>
          <w:b/>
          <w:bCs/>
        </w:rPr>
      </w:pPr>
      <w:r w:rsidRPr="00F16B4E">
        <w:rPr>
          <w:b/>
          <w:bCs/>
        </w:rPr>
        <w:t>Human Resource Strategies Evaluation</w:t>
      </w:r>
    </w:p>
    <w:p w14:paraId="48E8410E" w14:textId="2D9DA26C" w:rsidR="000C0C3E" w:rsidRPr="00F16B4E" w:rsidRDefault="000C0C3E" w:rsidP="00F16B4E">
      <w:pPr>
        <w:ind w:firstLine="720"/>
      </w:pPr>
      <w:r w:rsidRPr="00F16B4E">
        <w:t>There are a number of evidence-based strategies in human resources that promise to deal with the problem of male underrepresentation in the field of social work. Targeted recruitment represents a foundational strategy that involves active</w:t>
      </w:r>
      <w:r w:rsidR="000F1134" w:rsidRPr="00F16B4E">
        <w:t>ly</w:t>
      </w:r>
      <w:r w:rsidRPr="00F16B4E">
        <w:t xml:space="preserve"> seeking male applicants by targeting them through methods and content that help appeal to them as being in the social </w:t>
      </w:r>
      <w:r w:rsidRPr="00F16B4E">
        <w:lastRenderedPageBreak/>
        <w:t>work profession. This strategy acknowledges that generic recruiting initiatives are usually not sufficient to carefully surpass gender-based career biases and that deliberate initiatives are needed to find male candidates who could not, in any other way, think of social work (Delfino, 2024). Partnerships with the male student organizations, attending career fairs with a focus on service professions, and recruitment materials that feature m</w:t>
      </w:r>
      <w:r w:rsidR="000F1134" w:rsidRPr="00F16B4E">
        <w:t>ale</w:t>
      </w:r>
      <w:r w:rsidRPr="00F16B4E">
        <w:t xml:space="preserve"> social workers talking about career satisfaction and professional impact can all be a part of targeted recruitment.</w:t>
      </w:r>
    </w:p>
    <w:p w14:paraId="03385D83" w14:textId="1C0BBFB6" w:rsidR="000C0C3E" w:rsidRPr="00F16B4E" w:rsidRDefault="000C0C3E" w:rsidP="00F16B4E">
      <w:pPr>
        <w:ind w:firstLine="720"/>
      </w:pPr>
      <w:r w:rsidRPr="00F16B4E">
        <w:t>The other human resource strategy that is crucially needed in enhancing the retention of men in social work is mentorship programs. The studies have continuously shown that formal mentorship associations have a huge influence on job satisfaction, professional growth and organizational devotion in the underrepresented groups (Mor Barak et al., 2009). Mentorship assists male social workers to survive in a female</w:t>
      </w:r>
      <w:r w:rsidR="000F1134" w:rsidRPr="00F16B4E">
        <w:t>-</w:t>
      </w:r>
      <w:r w:rsidRPr="00F16B4E">
        <w:t>dominant work environment and emerge as professionals in what is often a male</w:t>
      </w:r>
      <w:r w:rsidR="000F1134" w:rsidRPr="00F16B4E">
        <w:t>-</w:t>
      </w:r>
      <w:r w:rsidRPr="00F16B4E">
        <w:t>dominated profession, where they might lack male role models. Mentoring initiatives can be used to successfully match the new male workers with other established male practitioners who would offer the employees professional advice as well as psychosocial assistance.</w:t>
      </w:r>
    </w:p>
    <w:p w14:paraId="13DC99DC" w14:textId="64AD75F2" w:rsidR="000C0C3E" w:rsidRPr="00F16B4E" w:rsidRDefault="000C0C3E" w:rsidP="00F16B4E">
      <w:pPr>
        <w:ind w:firstLine="720"/>
      </w:pPr>
      <w:r w:rsidRPr="00F16B4E">
        <w:t xml:space="preserve">The third crucial strategy is to provide professional development and career advancement. </w:t>
      </w:r>
      <w:r w:rsidR="005962FF">
        <w:t>An o</w:t>
      </w:r>
      <w:r w:rsidRPr="00F16B4E">
        <w:t>rganization may manage the issue of advancements by having well</w:t>
      </w:r>
      <w:r w:rsidR="000F1134" w:rsidRPr="00F16B4E">
        <w:t>-</w:t>
      </w:r>
      <w:r w:rsidRPr="00F16B4E">
        <w:t>defined careers, leadership development initiatives and competitive pay systems. Probably the most difficult yet critical human resource strategy is the organization culture assessment and modification. This practice entails a formal review of the workplace norms and informal structures to determine the factors that may unintentionally hurt or marginalize male practitioners.</w:t>
      </w:r>
    </w:p>
    <w:p w14:paraId="7B116962" w14:textId="77777777" w:rsidR="005962FF" w:rsidRDefault="005962FF" w:rsidP="00F16B4E">
      <w:pPr>
        <w:jc w:val="center"/>
        <w:rPr>
          <w:b/>
          <w:bCs/>
        </w:rPr>
      </w:pPr>
    </w:p>
    <w:p w14:paraId="608A69FF" w14:textId="77777777" w:rsidR="005962FF" w:rsidRDefault="005962FF" w:rsidP="00F16B4E">
      <w:pPr>
        <w:jc w:val="center"/>
        <w:rPr>
          <w:b/>
          <w:bCs/>
        </w:rPr>
      </w:pPr>
    </w:p>
    <w:p w14:paraId="5FD2C536" w14:textId="6604C870" w:rsidR="004D4769" w:rsidRPr="00F16B4E" w:rsidRDefault="004D4769" w:rsidP="00F16B4E">
      <w:pPr>
        <w:jc w:val="center"/>
        <w:rPr>
          <w:b/>
          <w:bCs/>
        </w:rPr>
      </w:pPr>
      <w:r w:rsidRPr="00F16B4E">
        <w:rPr>
          <w:b/>
          <w:bCs/>
        </w:rPr>
        <w:lastRenderedPageBreak/>
        <w:t>Step-by-step Intervention Plan</w:t>
      </w:r>
    </w:p>
    <w:p w14:paraId="7CD4A59E" w14:textId="77777777" w:rsidR="000C0C3E" w:rsidRPr="00F16B4E" w:rsidRDefault="000C0C3E" w:rsidP="00F16B4E">
      <w:pPr>
        <w:ind w:firstLine="720"/>
      </w:pPr>
      <w:r w:rsidRPr="00F16B4E">
        <w:t>The intervention plan will include five consecutive stages aimed at achieving an improvement in the recruitment and retention of male social workers, which will be sustainable. The phases continue the achievements of the earlier phase and are focused on another aspect of the recruitment and retention dilemma.</w:t>
      </w:r>
    </w:p>
    <w:p w14:paraId="474B3196" w14:textId="77777777" w:rsidR="000C0C3E" w:rsidRPr="00F16B4E" w:rsidRDefault="004D4769" w:rsidP="00F16B4E">
      <w:r w:rsidRPr="00F16B4E">
        <w:rPr>
          <w:b/>
          <w:bCs/>
        </w:rPr>
        <w:t>Phase One: Assessment and Baseline Establishment (Months 1-2).</w:t>
      </w:r>
      <w:r w:rsidRPr="00F16B4E">
        <w:t xml:space="preserve"> </w:t>
      </w:r>
    </w:p>
    <w:p w14:paraId="681C67F7" w14:textId="4B1290F2" w:rsidR="000C0C3E" w:rsidRPr="00F16B4E" w:rsidRDefault="000C0C3E" w:rsidP="00F16B4E">
      <w:pPr>
        <w:ind w:firstLine="720"/>
      </w:pPr>
      <w:r w:rsidRPr="00F16B4E">
        <w:t xml:space="preserve">The first phase is aimed at </w:t>
      </w:r>
      <w:r w:rsidR="000F1134" w:rsidRPr="00F16B4E">
        <w:t xml:space="preserve">the </w:t>
      </w:r>
      <w:r w:rsidRPr="00F16B4E">
        <w:t xml:space="preserve">overall evaluation of </w:t>
      </w:r>
      <w:r w:rsidR="000F1134" w:rsidRPr="00F16B4E">
        <w:t xml:space="preserve">the </w:t>
      </w:r>
      <w:r w:rsidRPr="00F16B4E">
        <w:t xml:space="preserve">existing situation and setting of quantifiable levels. Actions will involve doing confidential exit interviews with male social workers who have left the agency, a survey of current employees involving male employees in the workplace to get their experiences, the data on recruitment will be reviewed to find out where the male candidates are being stopped at the recruitment process, and the organizational policies will be reviewed on whether they are biased against them. The committee will be led by a diversity committee that will be represented </w:t>
      </w:r>
      <w:r w:rsidR="000F1134" w:rsidRPr="00F16B4E">
        <w:t>at</w:t>
      </w:r>
      <w:r w:rsidRPr="00F16B4E">
        <w:t xml:space="preserve"> all levels of staff in implementing </w:t>
      </w:r>
      <w:r w:rsidR="000F1134" w:rsidRPr="00F16B4E">
        <w:t xml:space="preserve">the </w:t>
      </w:r>
      <w:r w:rsidRPr="00F16B4E">
        <w:t>intervention.</w:t>
      </w:r>
    </w:p>
    <w:p w14:paraId="45A072F6" w14:textId="77777777" w:rsidR="000C0C3E" w:rsidRPr="00F16B4E" w:rsidRDefault="004D4769" w:rsidP="00F16B4E">
      <w:r w:rsidRPr="00F16B4E">
        <w:rPr>
          <w:b/>
          <w:bCs/>
        </w:rPr>
        <w:t>Phase Two: Partnership Development and Recruitment Infrastructure (Months 3-4).</w:t>
      </w:r>
    </w:p>
    <w:p w14:paraId="1775A7F8" w14:textId="64368F86" w:rsidR="000C0C3E" w:rsidRPr="00F16B4E" w:rsidRDefault="000C0C3E" w:rsidP="00F16B4E">
      <w:pPr>
        <w:ind w:firstLine="720"/>
      </w:pPr>
      <w:r w:rsidRPr="00F16B4E">
        <w:t xml:space="preserve">Phase two unveils </w:t>
      </w:r>
      <w:r w:rsidR="000F1134" w:rsidRPr="00F16B4E">
        <w:t xml:space="preserve">the </w:t>
      </w:r>
      <w:r w:rsidRPr="00F16B4E">
        <w:t>infrastructure needed to promote male recruitment. The agency will build a stronger relationship with social work programs in partner universities</w:t>
      </w:r>
      <w:r w:rsidR="000F1134" w:rsidRPr="00F16B4E">
        <w:t>,</w:t>
      </w:r>
      <w:r w:rsidRPr="00F16B4E">
        <w:t xml:space="preserve"> particularly male student organizations. This involves creating paid internship opportunities that are directly targeted to male social work students, creati</w:t>
      </w:r>
      <w:r w:rsidR="000F1134" w:rsidRPr="00F16B4E">
        <w:t>ng</w:t>
      </w:r>
      <w:r w:rsidRPr="00F16B4E">
        <w:t xml:space="preserve"> recruiting materials that depict the male agency workers, and creating an appearance at career-oriented fairs that deal with nontraditional careers as a man.</w:t>
      </w:r>
    </w:p>
    <w:p w14:paraId="0B82D3A5" w14:textId="77777777" w:rsidR="000C0C3E" w:rsidRPr="00F16B4E" w:rsidRDefault="004D4769" w:rsidP="00F16B4E">
      <w:r w:rsidRPr="00F16B4E">
        <w:rPr>
          <w:b/>
          <w:bCs/>
        </w:rPr>
        <w:t>Phase Three: Mentorship and Onboarding Program Implementation (Months 5-6).</w:t>
      </w:r>
      <w:r w:rsidRPr="00F16B4E">
        <w:t xml:space="preserve"> </w:t>
      </w:r>
    </w:p>
    <w:p w14:paraId="6E3F28B1" w14:textId="3A853577" w:rsidR="002B3FAF" w:rsidRPr="00F16B4E" w:rsidRDefault="002B3FAF" w:rsidP="00F16B4E">
      <w:pPr>
        <w:ind w:firstLine="720"/>
      </w:pPr>
      <w:r w:rsidRPr="00F16B4E">
        <w:t>The third phase entails establishing official mentorship and improv</w:t>
      </w:r>
      <w:r w:rsidR="000F1134" w:rsidRPr="00F16B4E">
        <w:t>ing</w:t>
      </w:r>
      <w:r w:rsidRPr="00F16B4E">
        <w:t xml:space="preserve"> onboarding schemes. Current and new male employees will be paired with established male social </w:t>
      </w:r>
      <w:r w:rsidRPr="00F16B4E">
        <w:lastRenderedPageBreak/>
        <w:t xml:space="preserve">workers in the agency or other organizations. </w:t>
      </w:r>
      <w:r w:rsidR="000F1134" w:rsidRPr="00F16B4E">
        <w:t>The m</w:t>
      </w:r>
      <w:r w:rsidRPr="00F16B4E">
        <w:t>entorship program will involve hav</w:t>
      </w:r>
      <w:r w:rsidR="000F1134" w:rsidRPr="00F16B4E">
        <w:t>ing</w:t>
      </w:r>
      <w:r w:rsidRPr="00F16B4E">
        <w:t xml:space="preserve"> a structured monthly meeting, plan</w:t>
      </w:r>
      <w:r w:rsidR="000F1134" w:rsidRPr="00F16B4E">
        <w:t>ning</w:t>
      </w:r>
      <w:r w:rsidRPr="00F16B4E">
        <w:t xml:space="preserve"> professional development and peer support networks.</w:t>
      </w:r>
    </w:p>
    <w:p w14:paraId="62344DFF" w14:textId="77777777" w:rsidR="002B3FAF" w:rsidRPr="00F16B4E" w:rsidRDefault="004D4769" w:rsidP="00F16B4E">
      <w:r w:rsidRPr="00F16B4E">
        <w:rPr>
          <w:b/>
          <w:bCs/>
        </w:rPr>
        <w:t>Phase Four: Organizational Culture Initiatives (Months 7-9).</w:t>
      </w:r>
      <w:r w:rsidRPr="00F16B4E">
        <w:t xml:space="preserve"> </w:t>
      </w:r>
    </w:p>
    <w:p w14:paraId="07CEE809" w14:textId="2360D9C8" w:rsidR="002B3FAF" w:rsidRPr="00F16B4E" w:rsidRDefault="002B3FAF" w:rsidP="00F16B4E">
      <w:pPr>
        <w:ind w:firstLine="720"/>
      </w:pPr>
      <w:r w:rsidRPr="00F16B4E">
        <w:t>Phase four is concerned with changing the organizational culture in order to make the environment more inclusive. The entire workforce will undergo gender diversity training that would cover unconscious bias, face gender stereotypes concerning social work, and equip employees with skills to build inclusive team dynamics. The agency will check up and revise policies to make them gender neutral and to remove possible barriers to the participation of men.</w:t>
      </w:r>
    </w:p>
    <w:p w14:paraId="7DD6AB6E" w14:textId="77777777" w:rsidR="002B3FAF" w:rsidRPr="00F16B4E" w:rsidRDefault="004D4769" w:rsidP="00F16B4E">
      <w:pPr>
        <w:rPr>
          <w:b/>
          <w:bCs/>
        </w:rPr>
      </w:pPr>
      <w:r w:rsidRPr="00F16B4E">
        <w:rPr>
          <w:b/>
          <w:bCs/>
        </w:rPr>
        <w:t>Phase Five: Evaluation and Continuous Improvement (Months 10-12).</w:t>
      </w:r>
    </w:p>
    <w:p w14:paraId="7C8CEFB0" w14:textId="2D2392AF" w:rsidR="002B3FAF" w:rsidRPr="00F16B4E" w:rsidRDefault="002B3FAF" w:rsidP="00F16B4E">
      <w:pPr>
        <w:ind w:firstLine="720"/>
      </w:pPr>
      <w:r w:rsidRPr="00F16B4E">
        <w:t xml:space="preserve">The final phase focuses on assessment and </w:t>
      </w:r>
      <w:r w:rsidR="000F1134" w:rsidRPr="00F16B4E">
        <w:t xml:space="preserve">the </w:t>
      </w:r>
      <w:r w:rsidRPr="00F16B4E">
        <w:t xml:space="preserve">setting of continuous improvement procedures. </w:t>
      </w:r>
      <w:r w:rsidR="000F1134" w:rsidRPr="00F16B4E">
        <w:t>The d</w:t>
      </w:r>
      <w:r w:rsidRPr="00F16B4E">
        <w:t>iversity committee will conduct an analysis of the recruitment and retention data obtained during the intervention period and compare the results to the baseline data. Based on the evaluation results, the committee will prescribe changes in the intervention plans and come up with sustainability plans to maintain the progress.</w:t>
      </w:r>
    </w:p>
    <w:p w14:paraId="0CFFACB0" w14:textId="0708ED86" w:rsidR="004D4769" w:rsidRPr="00F16B4E" w:rsidRDefault="004D4769" w:rsidP="00F16B4E">
      <w:pPr>
        <w:jc w:val="center"/>
        <w:rPr>
          <w:b/>
          <w:bCs/>
        </w:rPr>
      </w:pPr>
      <w:r w:rsidRPr="00F16B4E">
        <w:rPr>
          <w:b/>
          <w:bCs/>
        </w:rPr>
        <w:t>Conclusion</w:t>
      </w:r>
    </w:p>
    <w:p w14:paraId="3B01B3D9" w14:textId="6B27AB21" w:rsidR="002B3FAF" w:rsidRPr="00F16B4E" w:rsidRDefault="002B3FAF" w:rsidP="00F16B4E">
      <w:pPr>
        <w:ind w:firstLine="720"/>
      </w:pPr>
      <w:r w:rsidRPr="00F16B4E">
        <w:t xml:space="preserve">This intervention plan provides an evidence-based intervention approach that is comprehensive in tackling the issue of male underrepresentation in social work at the Family Service Association of Greater Fall River. The plan produces </w:t>
      </w:r>
      <w:r w:rsidR="000F1134" w:rsidRPr="00F16B4E">
        <w:t>an</w:t>
      </w:r>
      <w:r w:rsidRPr="00F16B4E">
        <w:t xml:space="preserve"> environment of the eventual improvement of the participation of male social workers through systematic evaluation, recruitment, increased mentoring, and alteration of organizational culture. The whole agency and clients will gain as male social workers will be able to succeed. Gender-mix</w:t>
      </w:r>
      <w:r w:rsidR="000F1134" w:rsidRPr="00F16B4E">
        <w:t>ed</w:t>
      </w:r>
      <w:r w:rsidRPr="00F16B4E">
        <w:t xml:space="preserve"> teams introduce more perspectives to challenging practice situations, increase the ability to solve problem</w:t>
      </w:r>
      <w:r w:rsidR="000F1134" w:rsidRPr="00F16B4E">
        <w:t>s</w:t>
      </w:r>
      <w:r w:rsidRPr="00F16B4E">
        <w:t xml:space="preserve">, and improve service delivery. Through systematizing such </w:t>
      </w:r>
      <w:r w:rsidR="000F1134" w:rsidRPr="00F16B4E">
        <w:t xml:space="preserve">a </w:t>
      </w:r>
      <w:r w:rsidRPr="00F16B4E">
        <w:t xml:space="preserve">plan and keeping </w:t>
      </w:r>
      <w:r w:rsidRPr="00F16B4E">
        <w:lastRenderedPageBreak/>
        <w:t>focus on both aspects of recruitment and retention, the agency will be able to establish itself as a pioneer in achieving equity in gender representation in social work practice.</w:t>
      </w:r>
    </w:p>
    <w:p w14:paraId="0A86B18F" w14:textId="77777777" w:rsidR="002B3FAF" w:rsidRPr="00F16B4E" w:rsidRDefault="002B3FAF" w:rsidP="00F16B4E">
      <w:r w:rsidRPr="00F16B4E">
        <w:br w:type="page"/>
      </w:r>
    </w:p>
    <w:p w14:paraId="129247E3" w14:textId="2F311F33" w:rsidR="004D4769" w:rsidRPr="00F16B4E" w:rsidRDefault="004D4769" w:rsidP="00F16B4E">
      <w:pPr>
        <w:jc w:val="center"/>
        <w:rPr>
          <w:b/>
          <w:bCs/>
        </w:rPr>
      </w:pPr>
      <w:r w:rsidRPr="00F16B4E">
        <w:rPr>
          <w:b/>
          <w:bCs/>
        </w:rPr>
        <w:lastRenderedPageBreak/>
        <w:t>References</w:t>
      </w:r>
    </w:p>
    <w:p w14:paraId="10DC82A5" w14:textId="77777777" w:rsidR="004D4769" w:rsidRPr="00F16B4E" w:rsidRDefault="004D4769" w:rsidP="00F16B4E">
      <w:r w:rsidRPr="00F16B4E">
        <w:t xml:space="preserve">Christie, A. (2006). Negotiating the uncomfortable intersections between gender and </w:t>
      </w:r>
    </w:p>
    <w:p w14:paraId="73F5A1A5" w14:textId="77777777" w:rsidR="00026113" w:rsidRPr="00F16B4E" w:rsidRDefault="004D4769" w:rsidP="00F16B4E">
      <w:r w:rsidRPr="00F16B4E">
        <w:t xml:space="preserve">       professional identities in social work. </w:t>
      </w:r>
      <w:r w:rsidRPr="00F16B4E">
        <w:rPr>
          <w:i/>
          <w:iCs/>
        </w:rPr>
        <w:t>Critical Social Policy</w:t>
      </w:r>
      <w:r w:rsidRPr="00F16B4E">
        <w:t xml:space="preserve">, </w:t>
      </w:r>
      <w:r w:rsidRPr="00F16B4E">
        <w:rPr>
          <w:i/>
          <w:iCs/>
        </w:rPr>
        <w:t>26</w:t>
      </w:r>
      <w:r w:rsidRPr="00F16B4E">
        <w:t xml:space="preserve">(2), 390-411. </w:t>
      </w:r>
    </w:p>
    <w:p w14:paraId="0D58A18A" w14:textId="792DFAA6" w:rsidR="004D4769" w:rsidRPr="00F16B4E" w:rsidRDefault="004D4769" w:rsidP="00F16B4E">
      <w:pPr>
        <w:ind w:left="720" w:hanging="720"/>
      </w:pPr>
      <w:r w:rsidRPr="00F16B4E">
        <w:rPr>
          <w:color w:val="222222"/>
          <w:shd w:val="clear" w:color="auto" w:fill="FFFFFF"/>
        </w:rPr>
        <w:t xml:space="preserve">Coffman, J., &amp; Fix, M. (2023). Building the future behavioral health workforce: Needs assessment. </w:t>
      </w:r>
      <w:hyperlink r:id="rId6" w:history="1">
        <w:r w:rsidRPr="00F16B4E">
          <w:rPr>
            <w:rStyle w:val="Hyperlink"/>
            <w:rFonts w:eastAsiaTheme="majorEastAsia"/>
            <w:shd w:val="clear" w:color="auto" w:fill="FFFFFF"/>
          </w:rPr>
          <w:t>https://www.calbhbc.org/uploads/5/8/5/3/58536227/cbhda_needs_assessment_final_report_2-23.pdf</w:t>
        </w:r>
      </w:hyperlink>
      <w:r w:rsidRPr="00F16B4E">
        <w:rPr>
          <w:color w:val="222222"/>
          <w:shd w:val="clear" w:color="auto" w:fill="FFFFFF"/>
        </w:rPr>
        <w:t xml:space="preserve"> </w:t>
      </w:r>
    </w:p>
    <w:p w14:paraId="1C39D193" w14:textId="77777777" w:rsidR="004D4769" w:rsidRPr="00F16B4E" w:rsidRDefault="004D4769" w:rsidP="00F16B4E">
      <w:pPr>
        <w:ind w:left="720" w:hanging="720"/>
        <w:rPr>
          <w:color w:val="222222"/>
          <w:shd w:val="clear" w:color="auto" w:fill="FFFFFF"/>
        </w:rPr>
      </w:pPr>
      <w:r w:rsidRPr="00F16B4E">
        <w:rPr>
          <w:color w:val="222222"/>
          <w:shd w:val="clear" w:color="auto" w:fill="FFFFFF"/>
        </w:rPr>
        <w:t>Delfino, A. (2024). Breaking gender barriers: Experimental evidence on men in pink-collar jobs. </w:t>
      </w:r>
      <w:r w:rsidRPr="00F16B4E">
        <w:rPr>
          <w:i/>
          <w:iCs/>
          <w:color w:val="222222"/>
          <w:shd w:val="clear" w:color="auto" w:fill="FFFFFF"/>
        </w:rPr>
        <w:t>American Economic Review</w:t>
      </w:r>
      <w:r w:rsidRPr="00F16B4E">
        <w:rPr>
          <w:color w:val="222222"/>
          <w:shd w:val="clear" w:color="auto" w:fill="FFFFFF"/>
        </w:rPr>
        <w:t>, </w:t>
      </w:r>
      <w:r w:rsidRPr="00F16B4E">
        <w:rPr>
          <w:i/>
          <w:iCs/>
          <w:color w:val="222222"/>
          <w:shd w:val="clear" w:color="auto" w:fill="FFFFFF"/>
        </w:rPr>
        <w:t>114</w:t>
      </w:r>
      <w:r w:rsidRPr="00F16B4E">
        <w:rPr>
          <w:color w:val="222222"/>
          <w:shd w:val="clear" w:color="auto" w:fill="FFFFFF"/>
        </w:rPr>
        <w:t xml:space="preserve">(6), 1816-1853. </w:t>
      </w:r>
      <w:hyperlink r:id="rId7" w:history="1">
        <w:r w:rsidRPr="00F16B4E">
          <w:rPr>
            <w:rStyle w:val="Hyperlink"/>
            <w:rFonts w:eastAsiaTheme="majorEastAsia"/>
            <w:shd w:val="clear" w:color="auto" w:fill="FFFFFF"/>
          </w:rPr>
          <w:t>https://assets.aeaweb.org/asset-server/files/20830.pdf</w:t>
        </w:r>
      </w:hyperlink>
      <w:r w:rsidRPr="00F16B4E">
        <w:rPr>
          <w:color w:val="222222"/>
          <w:shd w:val="clear" w:color="auto" w:fill="FFFFFF"/>
        </w:rPr>
        <w:t xml:space="preserve"> </w:t>
      </w:r>
    </w:p>
    <w:p w14:paraId="7129AED8" w14:textId="77777777" w:rsidR="004D4769" w:rsidRPr="00F16B4E" w:rsidRDefault="004D4769" w:rsidP="00F16B4E">
      <w:pPr>
        <w:rPr>
          <w:color w:val="222222"/>
          <w:shd w:val="clear" w:color="auto" w:fill="FFFFFF"/>
        </w:rPr>
      </w:pPr>
      <w:r w:rsidRPr="00F16B4E">
        <w:t xml:space="preserve">Kalev, A., Dobbin, F., &amp; Kelly, E. (2006). Best practices or best guesses? Assessing the </w:t>
      </w:r>
    </w:p>
    <w:p w14:paraId="67258861" w14:textId="77777777" w:rsidR="004D4769" w:rsidRPr="00F16B4E" w:rsidRDefault="004D4769" w:rsidP="00F16B4E">
      <w:r w:rsidRPr="00F16B4E">
        <w:t xml:space="preserve">       efficacy of corporate affirmative action and diversity policies. </w:t>
      </w:r>
      <w:r w:rsidRPr="00F16B4E">
        <w:rPr>
          <w:i/>
          <w:iCs/>
        </w:rPr>
        <w:t xml:space="preserve">American Sociological </w:t>
      </w:r>
    </w:p>
    <w:p w14:paraId="0E9B557E" w14:textId="77777777" w:rsidR="002B3FAF" w:rsidRPr="00F16B4E" w:rsidRDefault="004D4769" w:rsidP="00F16B4E">
      <w:r w:rsidRPr="00F16B4E">
        <w:t>       </w:t>
      </w:r>
      <w:r w:rsidRPr="00F16B4E">
        <w:rPr>
          <w:i/>
          <w:iCs/>
        </w:rPr>
        <w:t>Review</w:t>
      </w:r>
      <w:r w:rsidRPr="00F16B4E">
        <w:t xml:space="preserve">, </w:t>
      </w:r>
      <w:r w:rsidRPr="00F16B4E">
        <w:rPr>
          <w:i/>
          <w:iCs/>
        </w:rPr>
        <w:t>71</w:t>
      </w:r>
      <w:r w:rsidRPr="00F16B4E">
        <w:t xml:space="preserve">(4), 589-617. </w:t>
      </w:r>
      <w:hyperlink r:id="rId8" w:history="1">
        <w:r w:rsidRPr="00F16B4E">
          <w:rPr>
            <w:rStyle w:val="Hyperlink"/>
            <w:rFonts w:eastAsiaTheme="majorEastAsia"/>
          </w:rPr>
          <w:t>https://doi.org/10.1177/000312240607100404</w:t>
        </w:r>
      </w:hyperlink>
      <w:r w:rsidRPr="00F16B4E">
        <w:t xml:space="preserve"> </w:t>
      </w:r>
    </w:p>
    <w:p w14:paraId="09330356" w14:textId="77777777" w:rsidR="00202E37" w:rsidRDefault="00202E37" w:rsidP="00F16B4E">
      <w:pPr>
        <w:ind w:left="720" w:hanging="720"/>
      </w:pPr>
      <w:r>
        <w:t xml:space="preserve">MassHealth. (n.d.). </w:t>
      </w:r>
      <w:r>
        <w:rPr>
          <w:rStyle w:val="Emphasis"/>
          <w:rFonts w:eastAsiaTheme="majorEastAsia"/>
        </w:rPr>
        <w:t>Family Service Association</w:t>
      </w:r>
      <w:r>
        <w:t xml:space="preserve">. Mass.gov. </w:t>
      </w:r>
      <w:hyperlink r:id="rId9" w:history="1">
        <w:r>
          <w:rPr>
            <w:rStyle w:val="Hyperlink"/>
            <w:rFonts w:eastAsiaTheme="majorEastAsia"/>
          </w:rPr>
          <w:t>https://www.mass.gov/info-details/family-service-association-0</w:t>
        </w:r>
      </w:hyperlink>
    </w:p>
    <w:p w14:paraId="26AFE598" w14:textId="1735E230" w:rsidR="002B3FAF" w:rsidRPr="00F16B4E" w:rsidRDefault="004D4769" w:rsidP="00F16B4E">
      <w:pPr>
        <w:ind w:left="720" w:hanging="720"/>
      </w:pPr>
      <w:r w:rsidRPr="00F16B4E">
        <w:t>Mor Barak, M. E., Travis, D. J., Pyun, H., &amp; Xie, B. (2009). The impact of supervision on</w:t>
      </w:r>
      <w:r w:rsidR="002B3FAF" w:rsidRPr="00F16B4E">
        <w:t xml:space="preserve"> </w:t>
      </w:r>
      <w:r w:rsidRPr="00F16B4E">
        <w:t xml:space="preserve">worker outcomes: A meta-analysis. </w:t>
      </w:r>
      <w:r w:rsidRPr="00F16B4E">
        <w:rPr>
          <w:i/>
          <w:iCs/>
        </w:rPr>
        <w:t>Social Service Review</w:t>
      </w:r>
      <w:r w:rsidRPr="00F16B4E">
        <w:t xml:space="preserve">, </w:t>
      </w:r>
      <w:r w:rsidRPr="00F16B4E">
        <w:rPr>
          <w:i/>
          <w:iCs/>
        </w:rPr>
        <w:t>83</w:t>
      </w:r>
      <w:r w:rsidRPr="00F16B4E">
        <w:t>(1), 3-32</w:t>
      </w:r>
      <w:r w:rsidR="002B3FAF" w:rsidRPr="00F16B4E">
        <w:t xml:space="preserve">. </w:t>
      </w:r>
      <w:hyperlink r:id="rId10" w:history="1">
        <w:r w:rsidRPr="00F16B4E">
          <w:rPr>
            <w:rStyle w:val="Hyperlink"/>
            <w:rFonts w:eastAsiaTheme="majorEastAsia"/>
          </w:rPr>
          <w:t>https://doi.org/10.1086/599028</w:t>
        </w:r>
      </w:hyperlink>
      <w:r w:rsidRPr="00F16B4E">
        <w:t xml:space="preserve"> </w:t>
      </w:r>
    </w:p>
    <w:p w14:paraId="525AE2F3" w14:textId="6011D1F1" w:rsidR="004D4769" w:rsidRPr="00F16B4E" w:rsidRDefault="004D4769" w:rsidP="00F16B4E">
      <w:pPr>
        <w:ind w:left="720" w:hanging="720"/>
      </w:pPr>
      <w:r w:rsidRPr="00F16B4E">
        <w:rPr>
          <w:color w:val="222222"/>
          <w:shd w:val="clear" w:color="auto" w:fill="FFFFFF"/>
        </w:rPr>
        <w:t xml:space="preserve">Salsberg, E., Quigley, L., </w:t>
      </w:r>
      <w:proofErr w:type="spellStart"/>
      <w:r w:rsidRPr="00F16B4E">
        <w:rPr>
          <w:color w:val="222222"/>
          <w:shd w:val="clear" w:color="auto" w:fill="FFFFFF"/>
        </w:rPr>
        <w:t>Mehfoud</w:t>
      </w:r>
      <w:proofErr w:type="spellEnd"/>
      <w:r w:rsidRPr="00F16B4E">
        <w:rPr>
          <w:color w:val="222222"/>
          <w:shd w:val="clear" w:color="auto" w:fill="FFFFFF"/>
        </w:rPr>
        <w:t xml:space="preserve">, N., Acquaviva, K. D., Wyche, K., &amp; Silwa, S. (2017). Profile of the social work workforce.  </w:t>
      </w:r>
    </w:p>
    <w:p w14:paraId="03C1769F" w14:textId="77777777" w:rsidR="004D4769" w:rsidRPr="00F16B4E" w:rsidRDefault="004D4769" w:rsidP="00F16B4E">
      <w:pPr>
        <w:ind w:left="720" w:hanging="720"/>
      </w:pPr>
      <w:r w:rsidRPr="00F16B4E">
        <w:t xml:space="preserve"> </w:t>
      </w:r>
    </w:p>
    <w:p w14:paraId="3A772320" w14:textId="77777777" w:rsidR="004D4769" w:rsidRPr="00F16B4E" w:rsidRDefault="004D4769" w:rsidP="00F16B4E"/>
    <w:sectPr w:rsidR="004D4769" w:rsidRPr="00F16B4E" w:rsidSect="004D4769">
      <w:head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E23C" w14:textId="77777777" w:rsidR="00A84B94" w:rsidRDefault="00A84B94" w:rsidP="004D4769">
      <w:pPr>
        <w:spacing w:line="240" w:lineRule="auto"/>
      </w:pPr>
      <w:r>
        <w:separator/>
      </w:r>
    </w:p>
  </w:endnote>
  <w:endnote w:type="continuationSeparator" w:id="0">
    <w:p w14:paraId="1BE2F131" w14:textId="77777777" w:rsidR="00A84B94" w:rsidRDefault="00A84B94" w:rsidP="004D4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434A" w14:textId="77777777" w:rsidR="00A84B94" w:rsidRDefault="00A84B94" w:rsidP="004D4769">
      <w:pPr>
        <w:spacing w:line="240" w:lineRule="auto"/>
      </w:pPr>
      <w:r>
        <w:separator/>
      </w:r>
    </w:p>
  </w:footnote>
  <w:footnote w:type="continuationSeparator" w:id="0">
    <w:p w14:paraId="7F9D4544" w14:textId="77777777" w:rsidR="00A84B94" w:rsidRDefault="00A84B94" w:rsidP="004D47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494134"/>
      <w:docPartObj>
        <w:docPartGallery w:val="Page Numbers (Top of Page)"/>
        <w:docPartUnique/>
      </w:docPartObj>
    </w:sdtPr>
    <w:sdtEndPr>
      <w:rPr>
        <w:noProof/>
      </w:rPr>
    </w:sdtEndPr>
    <w:sdtContent>
      <w:p w14:paraId="1D1AC947" w14:textId="030D9C0B" w:rsidR="004D4769" w:rsidRDefault="004D47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F12A43" w14:textId="77777777" w:rsidR="004D4769" w:rsidRDefault="004D4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NLQ0MjQwsjCxNDFX0lEKTi0uzszPAykwqgUAK4vNeCwAAAA="/>
  </w:docVars>
  <w:rsids>
    <w:rsidRoot w:val="004D4769"/>
    <w:rsid w:val="00026113"/>
    <w:rsid w:val="000C0C3E"/>
    <w:rsid w:val="000F1134"/>
    <w:rsid w:val="0019230D"/>
    <w:rsid w:val="00202E37"/>
    <w:rsid w:val="0021094A"/>
    <w:rsid w:val="002B3FAF"/>
    <w:rsid w:val="002E76D4"/>
    <w:rsid w:val="00331509"/>
    <w:rsid w:val="004D4769"/>
    <w:rsid w:val="0053590D"/>
    <w:rsid w:val="005962FF"/>
    <w:rsid w:val="006B0771"/>
    <w:rsid w:val="00A84B94"/>
    <w:rsid w:val="00C51189"/>
    <w:rsid w:val="00DE4167"/>
    <w:rsid w:val="00E6042A"/>
    <w:rsid w:val="00F16B4E"/>
    <w:rsid w:val="00F801C4"/>
    <w:rsid w:val="00FF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70D7"/>
  <w15:chartTrackingRefBased/>
  <w15:docId w15:val="{FA6B98F3-3DA9-47E0-8CD4-B55E56D1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769"/>
    <w:pPr>
      <w:spacing w:after="0" w:line="48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D476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D476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D476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476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D476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D476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D476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D476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D476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7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47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47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47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47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4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769"/>
    <w:rPr>
      <w:rFonts w:eastAsiaTheme="majorEastAsia" w:cstheme="majorBidi"/>
      <w:color w:val="272727" w:themeColor="text1" w:themeTint="D8"/>
    </w:rPr>
  </w:style>
  <w:style w:type="paragraph" w:styleId="Title">
    <w:name w:val="Title"/>
    <w:basedOn w:val="Normal"/>
    <w:next w:val="Normal"/>
    <w:link w:val="TitleChar"/>
    <w:uiPriority w:val="10"/>
    <w:qFormat/>
    <w:rsid w:val="004D476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4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7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4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76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D4769"/>
    <w:rPr>
      <w:i/>
      <w:iCs/>
      <w:color w:val="404040" w:themeColor="text1" w:themeTint="BF"/>
    </w:rPr>
  </w:style>
  <w:style w:type="paragraph" w:styleId="ListParagraph">
    <w:name w:val="List Paragraph"/>
    <w:basedOn w:val="Normal"/>
    <w:uiPriority w:val="34"/>
    <w:qFormat/>
    <w:rsid w:val="004D476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D4769"/>
    <w:rPr>
      <w:i/>
      <w:iCs/>
      <w:color w:val="2F5496" w:themeColor="accent1" w:themeShade="BF"/>
    </w:rPr>
  </w:style>
  <w:style w:type="paragraph" w:styleId="IntenseQuote">
    <w:name w:val="Intense Quote"/>
    <w:basedOn w:val="Normal"/>
    <w:next w:val="Normal"/>
    <w:link w:val="IntenseQuoteChar"/>
    <w:uiPriority w:val="30"/>
    <w:qFormat/>
    <w:rsid w:val="004D476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D4769"/>
    <w:rPr>
      <w:i/>
      <w:iCs/>
      <w:color w:val="2F5496" w:themeColor="accent1" w:themeShade="BF"/>
    </w:rPr>
  </w:style>
  <w:style w:type="character" w:styleId="IntenseReference">
    <w:name w:val="Intense Reference"/>
    <w:basedOn w:val="DefaultParagraphFont"/>
    <w:uiPriority w:val="32"/>
    <w:qFormat/>
    <w:rsid w:val="004D4769"/>
    <w:rPr>
      <w:b/>
      <w:bCs/>
      <w:smallCaps/>
      <w:color w:val="2F5496" w:themeColor="accent1" w:themeShade="BF"/>
      <w:spacing w:val="5"/>
    </w:rPr>
  </w:style>
  <w:style w:type="character" w:styleId="Hyperlink">
    <w:name w:val="Hyperlink"/>
    <w:uiPriority w:val="99"/>
    <w:unhideWhenUsed/>
    <w:rsid w:val="004D4769"/>
    <w:rPr>
      <w:color w:val="0563C1"/>
      <w:u w:val="single"/>
    </w:rPr>
  </w:style>
  <w:style w:type="paragraph" w:styleId="Header">
    <w:name w:val="header"/>
    <w:basedOn w:val="Normal"/>
    <w:link w:val="HeaderChar"/>
    <w:uiPriority w:val="99"/>
    <w:unhideWhenUsed/>
    <w:rsid w:val="004D4769"/>
    <w:pPr>
      <w:tabs>
        <w:tab w:val="center" w:pos="4680"/>
        <w:tab w:val="right" w:pos="9360"/>
      </w:tabs>
      <w:spacing w:line="240" w:lineRule="auto"/>
    </w:pPr>
  </w:style>
  <w:style w:type="character" w:customStyle="1" w:styleId="HeaderChar">
    <w:name w:val="Header Char"/>
    <w:basedOn w:val="DefaultParagraphFont"/>
    <w:link w:val="Header"/>
    <w:uiPriority w:val="99"/>
    <w:rsid w:val="004D476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D4769"/>
    <w:pPr>
      <w:tabs>
        <w:tab w:val="center" w:pos="4680"/>
        <w:tab w:val="right" w:pos="9360"/>
      </w:tabs>
      <w:spacing w:line="240" w:lineRule="auto"/>
    </w:pPr>
  </w:style>
  <w:style w:type="character" w:customStyle="1" w:styleId="FooterChar">
    <w:name w:val="Footer Char"/>
    <w:basedOn w:val="DefaultParagraphFont"/>
    <w:link w:val="Footer"/>
    <w:uiPriority w:val="99"/>
    <w:rsid w:val="004D4769"/>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02E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031224060710040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ssets.aeaweb.org/asset-server/files/20830.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lbhbc.org/uploads/5/8/5/3/58536227/cbhda_needs_assessment_final_report_2-23.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086/599028" TargetMode="External"/><Relationship Id="rId4" Type="http://schemas.openxmlformats.org/officeDocument/2006/relationships/footnotes" Target="footnotes.xml"/><Relationship Id="rId9" Type="http://schemas.openxmlformats.org/officeDocument/2006/relationships/hyperlink" Target="https://www.mass.gov/info-details/family-service-associa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10</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Dallie Shell</cp:lastModifiedBy>
  <cp:revision>2</cp:revision>
  <dcterms:created xsi:type="dcterms:W3CDTF">2026-04-24T04:51:00Z</dcterms:created>
  <dcterms:modified xsi:type="dcterms:W3CDTF">2026-04-24T04:53:00Z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ed6c8a35-cd7e-4d40-a657-b760b08494a0</vt:lpwstr>
  </property>
</Properties>
</file>